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53A19" w14:textId="66D978B4" w:rsidR="00FC2045" w:rsidRPr="0042527D" w:rsidRDefault="00FC2045" w:rsidP="00FC73C3">
      <w:pPr>
        <w:pStyle w:val="Heading1"/>
        <w:jc w:val="both"/>
        <w:rPr>
          <w:lang w:val="vi-VN"/>
        </w:rPr>
      </w:pPr>
      <w:bookmarkStart w:id="0" w:name="_Toc166741109"/>
      <w:bookmarkStart w:id="1" w:name="_GoBack"/>
      <w:bookmarkEnd w:id="1"/>
      <w:r w:rsidRPr="0042527D">
        <w:rPr>
          <w:lang w:val="vi-VN"/>
        </w:rPr>
        <w:t>VÙNG ĐÔ THỊ VIỆT NAM</w:t>
      </w:r>
      <w:bookmarkEnd w:id="0"/>
    </w:p>
    <w:p w14:paraId="2032884E" w14:textId="77777777" w:rsidR="00FC2045" w:rsidRPr="0042527D" w:rsidRDefault="00FC2045" w:rsidP="00FC2045">
      <w:pPr>
        <w:spacing w:before="60" w:line="240" w:lineRule="auto"/>
        <w:ind w:firstLine="0"/>
        <w:rPr>
          <w:bCs w:val="0"/>
          <w:sz w:val="28"/>
          <w:szCs w:val="28"/>
          <w:lang w:val="vi-VN"/>
        </w:rPr>
      </w:pPr>
      <w:r w:rsidRPr="0042527D">
        <w:rPr>
          <w:bCs w:val="0"/>
          <w:sz w:val="28"/>
          <w:szCs w:val="28"/>
          <w:lang w:val="vi-VN"/>
        </w:rPr>
        <w:t xml:space="preserve">một khu vực địa lí gồm nhiều đô thị và các vùng phụ cận. Trong vùng đô thị có một đô thị lớn được gọi là đô thị hạt nhân và các đô thị vệ tinh. Đô thị hạt nhân có ảnh hưởng mạnh mẽ đến chùm đô thị xung quanh và các lãnh thổ phụ cận. Những đô thị lớn trong vùng đô thị có thể đảm nhiệm vai trò như là một trung tâm về chính trị, kinh tế - xã hội cho một vùng kinh tế hoặc cho cả nước. Hiện nay, hai vùng VĐTVN là </w:t>
      </w:r>
      <w:r w:rsidRPr="0042527D">
        <w:rPr>
          <w:bCs w:val="0"/>
          <w:i/>
          <w:iCs/>
          <w:sz w:val="28"/>
          <w:szCs w:val="28"/>
          <w:lang w:val="vi-VN"/>
        </w:rPr>
        <w:t>vùng thủ đô Hà Nội</w:t>
      </w:r>
      <w:r w:rsidRPr="0042527D">
        <w:rPr>
          <w:bCs w:val="0"/>
          <w:sz w:val="28"/>
          <w:szCs w:val="28"/>
          <w:lang w:val="vi-VN"/>
        </w:rPr>
        <w:t xml:space="preserve"> và </w:t>
      </w:r>
      <w:r w:rsidRPr="0042527D">
        <w:rPr>
          <w:bCs w:val="0"/>
          <w:i/>
          <w:iCs/>
          <w:sz w:val="28"/>
          <w:szCs w:val="28"/>
          <w:lang w:val="vi-VN"/>
        </w:rPr>
        <w:t>vùng Thành phố Hồ Chí Minh</w:t>
      </w:r>
      <w:r w:rsidRPr="0042527D">
        <w:rPr>
          <w:bCs w:val="0"/>
          <w:sz w:val="28"/>
          <w:szCs w:val="28"/>
          <w:lang w:val="vi-VN"/>
        </w:rPr>
        <w:t xml:space="preserve">. </w:t>
      </w:r>
    </w:p>
    <w:p w14:paraId="4DA3ED27" w14:textId="77777777" w:rsidR="00FC2045" w:rsidRPr="0042527D" w:rsidRDefault="00FC2045" w:rsidP="00FC2045">
      <w:pPr>
        <w:spacing w:before="60" w:line="240" w:lineRule="auto"/>
        <w:ind w:firstLine="567"/>
        <w:rPr>
          <w:bCs w:val="0"/>
          <w:sz w:val="28"/>
          <w:szCs w:val="28"/>
          <w:lang w:val="vi-VN"/>
        </w:rPr>
      </w:pPr>
      <w:r w:rsidRPr="0042527D">
        <w:rPr>
          <w:bCs w:val="0"/>
          <w:i/>
          <w:iCs/>
          <w:sz w:val="28"/>
          <w:szCs w:val="28"/>
          <w:lang w:val="vi-VN"/>
        </w:rPr>
        <w:t>Vùng thủ đô Hà Nội</w:t>
      </w:r>
      <w:r w:rsidRPr="0042527D">
        <w:rPr>
          <w:bCs w:val="0"/>
          <w:sz w:val="28"/>
          <w:szCs w:val="28"/>
          <w:lang w:val="vi-VN"/>
        </w:rPr>
        <w:t xml:space="preserve"> gồm toàn bộ ranh giới của đô thị Hà Nội và 09 tỉnh xung quanh là Vĩnh Phúc, Bắc Ninh, Hưng Yên, Hải Dương, Hà Nam, Thái Nguyên, Phú Thọ, Bắc Giang, Hoà Bình. Tổng diện tích của vùng khoảng 24,4 nghìn km</w:t>
      </w:r>
      <w:r w:rsidRPr="0042527D">
        <w:rPr>
          <w:bCs w:val="0"/>
          <w:sz w:val="28"/>
          <w:szCs w:val="28"/>
          <w:vertAlign w:val="superscript"/>
          <w:lang w:val="vi-VN"/>
        </w:rPr>
        <w:t>2</w:t>
      </w:r>
      <w:r w:rsidRPr="0042527D">
        <w:rPr>
          <w:bCs w:val="0"/>
          <w:sz w:val="28"/>
          <w:szCs w:val="28"/>
          <w:lang w:val="vi-VN"/>
        </w:rPr>
        <w:t>, dân số 20,3 triệu người, tỉ lệ dân đô thị 35,2% (năm 2020). Theo quyết định của Thủ tướng chính phủ năm 2016, vùng thủ đô Hà Nội là vùng phát triển kinh tế tổng hợp, có đô thị Hà Nội là trung tâm chính trị - hành chính quốc gia; là trung tâm lớn về văn hoá, giáo dục, khoa học và công nghệ và giao dịch quốc tế của cả nước; là đầu mối tập trung hệ thống giao thông và hạ tầng kỹ thuật quốc gia, có vị trí trọng yếu về an ninh quốc phòng.</w:t>
      </w:r>
    </w:p>
    <w:p w14:paraId="24CDE2B0" w14:textId="77777777" w:rsidR="00FC2045" w:rsidRPr="0042527D" w:rsidRDefault="00FC2045" w:rsidP="00FC2045">
      <w:pPr>
        <w:spacing w:before="60" w:line="240" w:lineRule="auto"/>
        <w:ind w:firstLine="567"/>
        <w:rPr>
          <w:bCs w:val="0"/>
          <w:sz w:val="28"/>
          <w:szCs w:val="28"/>
          <w:lang w:val="vi-VN"/>
        </w:rPr>
      </w:pPr>
      <w:r w:rsidRPr="0042527D">
        <w:rPr>
          <w:bCs w:val="0"/>
          <w:sz w:val="28"/>
          <w:szCs w:val="28"/>
          <w:lang w:val="vi-VN"/>
        </w:rPr>
        <w:t xml:space="preserve">Mạng lưới đô thị của vùng đến năm 2022 gồm: 01 đô thị loại đặc biệt (thành phố Hà Nội), 4 đô thị loại I (Bắc Ninh, Hải Dương, Thái Nguyên và Việt Trì), 3 đô thị loại II (Bắc Giang, Phủ Lý, Vĩnh Yên), 10 đô thị loại III (gồm các thành phố Chí Linh, Hoà Bình, Hưng Yên, Phúc Yên, Sông Công, Từ Sơn và các thị xã. Phổ Yên, Phú Thọ, Sơn Tây) và 9 đô thị loại IV (các thị xã: Kinh Môn, Mỹ Hào, Duy Tiên, các huyện: Quế Võ, Thuận Thành, các thị trấn: Chũ, Hùng Sơn, Lương Sơn, Đồi Ngô, Thắng). </w:t>
      </w:r>
    </w:p>
    <w:p w14:paraId="097E3489" w14:textId="77777777" w:rsidR="00FC2045" w:rsidRPr="0042527D" w:rsidRDefault="00FC2045" w:rsidP="00FC2045">
      <w:pPr>
        <w:spacing w:before="60" w:line="240" w:lineRule="auto"/>
        <w:ind w:firstLine="567"/>
        <w:rPr>
          <w:bCs w:val="0"/>
          <w:sz w:val="28"/>
          <w:szCs w:val="28"/>
          <w:lang w:val="vi-VN"/>
        </w:rPr>
      </w:pPr>
      <w:r w:rsidRPr="0042527D">
        <w:rPr>
          <w:bCs w:val="0"/>
          <w:sz w:val="28"/>
          <w:szCs w:val="28"/>
          <w:lang w:val="vi-VN"/>
        </w:rPr>
        <w:t xml:space="preserve">Vùng thủ đô Hà Nội trong đó có thủ đô là đô thị loại đặc biệt đang phát triển theo mô hình chùm đô thị gồm có khu vực đô thị trung tâm, 5 đô thị vệ tinh và mạng lưới các đô thị nhỏ nối với nhau bằng hệ thống giao thông đang được nâng cấp và mở rộng, đặc biệt là hệ thống đường vành đai ngoài. Các đô thị tỉnh lỵ, các đô thị chuyên ngành có vai trò tạo động lực trong vùng trên cơ sở tăng cường sự liên kết và khai thác hiệu quả hệ thống đường vành đai (vành đai 4, 5) và các trục và hành lang kinh tế. Các đô thị có vai công trò trung tâm cấp vùng là các thành phố: Vĩnh Phúc, Bắc Ninh, Hải Dương, Hưng Yên, Phủ Lý, Hoà Bình, Thái Nguyên, Bắc Giang. Các đô thị chuyên ngành là các đô thị có chức năng công nghiệp (Hoà Lạc, Yên Bình, Yên Phong), các đô thị có chức năng du lịch (Sơn Tây, Thanh Thuỷ, Sao Đỏ, Tam Đảo, Lương Sơn, Quan Sơn, v.v.), các đô thị chức năng dịch vụ - thương mại (Mê Linh, Văn Giang, Từ Sơn), các đô thị tập trung các trường đại học (Phố Hiến, Thái Nguyên, Vĩnh Phúc, v.v.). Ngoài ra còn mạng lưới các thị trấn, thị tứ là trung tâm của các huyện, có vai trò hành chính và thương mại. Theo “định hướng </w:t>
      </w:r>
      <w:r w:rsidRPr="0042527D">
        <w:rPr>
          <w:rFonts w:cs="Arial"/>
          <w:sz w:val="28"/>
          <w:lang w:val="vi-VN"/>
        </w:rPr>
        <w:t xml:space="preserve">quy hoạch </w:t>
      </w:r>
      <w:r w:rsidRPr="0042527D">
        <w:rPr>
          <w:bCs w:val="0"/>
          <w:sz w:val="28"/>
          <w:szCs w:val="28"/>
          <w:lang w:val="vi-VN"/>
        </w:rPr>
        <w:t>đô thị Hà Nội</w:t>
      </w:r>
      <w:r w:rsidRPr="0042527D">
        <w:rPr>
          <w:rFonts w:cs="Arial"/>
          <w:sz w:val="28"/>
          <w:lang w:val="vi-VN"/>
        </w:rPr>
        <w:t xml:space="preserve"> thời kỳ 2021 - 2030, tầm nhìn đến năm 2050” và “điều chỉnh tổng thể quy hoạch chung xây dựng thủ đô đến năm 2030, tầm nhìn </w:t>
      </w:r>
      <w:r w:rsidRPr="0042527D">
        <w:rPr>
          <w:bCs w:val="0"/>
          <w:sz w:val="28"/>
          <w:szCs w:val="28"/>
          <w:lang w:val="vi-VN"/>
        </w:rPr>
        <w:t xml:space="preserve">đến năm 2050”, vùng thủ đô sẽ có ba tiểu vùng đô thị trực thuộc là: </w:t>
      </w:r>
      <w:r w:rsidRPr="0042527D">
        <w:rPr>
          <w:bCs w:val="0"/>
          <w:i/>
          <w:iCs/>
          <w:sz w:val="28"/>
          <w:szCs w:val="28"/>
          <w:lang w:val="vi-VN"/>
        </w:rPr>
        <w:t xml:space="preserve">tiểu </w:t>
      </w:r>
      <w:r w:rsidRPr="0042527D">
        <w:rPr>
          <w:bCs w:val="0"/>
          <w:i/>
          <w:sz w:val="28"/>
          <w:szCs w:val="28"/>
          <w:lang w:val="vi-VN"/>
        </w:rPr>
        <w:t>vùng đô thị</w:t>
      </w:r>
      <w:r w:rsidRPr="0042527D">
        <w:rPr>
          <w:bCs w:val="0"/>
          <w:i/>
          <w:iCs/>
          <w:sz w:val="28"/>
          <w:szCs w:val="28"/>
          <w:lang w:val="vi-VN"/>
        </w:rPr>
        <w:t xml:space="preserve"> trung tâm</w:t>
      </w:r>
      <w:r w:rsidRPr="0042527D">
        <w:rPr>
          <w:bCs w:val="0"/>
          <w:i/>
          <w:sz w:val="28"/>
          <w:szCs w:val="28"/>
          <w:lang w:val="vi-VN"/>
        </w:rPr>
        <w:t xml:space="preserve">, </w:t>
      </w:r>
      <w:r w:rsidRPr="0042527D">
        <w:rPr>
          <w:bCs w:val="0"/>
          <w:i/>
          <w:iCs/>
          <w:sz w:val="28"/>
          <w:szCs w:val="28"/>
          <w:lang w:val="vi-VN"/>
        </w:rPr>
        <w:t xml:space="preserve">tiểu </w:t>
      </w:r>
      <w:r w:rsidRPr="0042527D">
        <w:rPr>
          <w:bCs w:val="0"/>
          <w:i/>
          <w:sz w:val="28"/>
          <w:szCs w:val="28"/>
          <w:lang w:val="vi-VN"/>
        </w:rPr>
        <w:t>vùng đô thị</w:t>
      </w:r>
      <w:r w:rsidRPr="0042527D">
        <w:rPr>
          <w:bCs w:val="0"/>
          <w:i/>
          <w:iCs/>
          <w:sz w:val="28"/>
          <w:szCs w:val="28"/>
          <w:lang w:val="vi-VN"/>
        </w:rPr>
        <w:t xml:space="preserve"> phụ cận</w:t>
      </w:r>
      <w:r w:rsidRPr="0042527D">
        <w:rPr>
          <w:bCs w:val="0"/>
          <w:i/>
          <w:sz w:val="28"/>
          <w:szCs w:val="28"/>
          <w:lang w:val="vi-VN"/>
        </w:rPr>
        <w:t xml:space="preserve"> và </w:t>
      </w:r>
      <w:r w:rsidRPr="0042527D">
        <w:rPr>
          <w:bCs w:val="0"/>
          <w:i/>
          <w:iCs/>
          <w:sz w:val="28"/>
          <w:szCs w:val="28"/>
          <w:lang w:val="vi-VN"/>
        </w:rPr>
        <w:t xml:space="preserve">tiểu </w:t>
      </w:r>
      <w:r w:rsidRPr="0042527D">
        <w:rPr>
          <w:bCs w:val="0"/>
          <w:i/>
          <w:sz w:val="28"/>
          <w:szCs w:val="28"/>
          <w:lang w:val="vi-VN"/>
        </w:rPr>
        <w:t>vùng đô thị</w:t>
      </w:r>
      <w:r w:rsidRPr="0042527D">
        <w:rPr>
          <w:bCs w:val="0"/>
          <w:i/>
          <w:iCs/>
          <w:sz w:val="28"/>
          <w:szCs w:val="28"/>
          <w:lang w:val="vi-VN"/>
        </w:rPr>
        <w:t xml:space="preserve"> vệ tinh</w:t>
      </w:r>
      <w:r w:rsidRPr="0042527D">
        <w:rPr>
          <w:bCs w:val="0"/>
          <w:sz w:val="28"/>
          <w:szCs w:val="28"/>
          <w:lang w:val="vi-VN"/>
        </w:rPr>
        <w:t xml:space="preserve">. </w:t>
      </w:r>
      <w:r w:rsidRPr="0042527D">
        <w:rPr>
          <w:rFonts w:cs="Arial"/>
          <w:sz w:val="28"/>
          <w:lang w:val="vi-VN"/>
        </w:rPr>
        <w:t xml:space="preserve">Thủ đô Hà Nội sẽ quy hoạch hai thành phố trực thuộc thủ đô là: thành phố </w:t>
      </w:r>
      <w:r w:rsidRPr="0042527D">
        <w:rPr>
          <w:rFonts w:cs="Arial"/>
          <w:sz w:val="28"/>
          <w:lang w:val="vi-VN"/>
        </w:rPr>
        <w:lastRenderedPageBreak/>
        <w:t>Bắc sông Hồng gồm các huyện Đông Anh, Mê Linh, Sóc Sơn và thành phố phía Tây gồm khu vực Hòa Lạc - Xuân Mai. </w:t>
      </w:r>
    </w:p>
    <w:p w14:paraId="49B220E5" w14:textId="77777777" w:rsidR="00FC2045" w:rsidRPr="0042527D" w:rsidRDefault="00FC2045" w:rsidP="00FC2045">
      <w:pPr>
        <w:shd w:val="clear" w:color="auto" w:fill="FFFFFF"/>
        <w:spacing w:before="60" w:line="240" w:lineRule="auto"/>
        <w:ind w:firstLine="567"/>
        <w:rPr>
          <w:rFonts w:eastAsia="Times New Roman"/>
          <w:bCs w:val="0"/>
          <w:sz w:val="28"/>
          <w:szCs w:val="28"/>
          <w:lang w:val="vi-VN"/>
        </w:rPr>
      </w:pPr>
      <w:r w:rsidRPr="0042527D">
        <w:rPr>
          <w:rFonts w:eastAsia="Times New Roman"/>
          <w:bCs w:val="0"/>
          <w:i/>
          <w:iCs/>
          <w:sz w:val="28"/>
          <w:szCs w:val="28"/>
          <w:lang w:val="vi-VN"/>
        </w:rPr>
        <w:t>Vùng đô thị</w:t>
      </w:r>
      <w:r w:rsidRPr="0042527D">
        <w:rPr>
          <w:rFonts w:eastAsia="Times New Roman"/>
          <w:bCs w:val="0"/>
          <w:sz w:val="28"/>
          <w:szCs w:val="28"/>
          <w:lang w:val="vi-VN"/>
        </w:rPr>
        <w:t xml:space="preserve"> thành phố Hồ Chí Minh gồm thành phố Hồ Chí Minh và bảy tỉnh xung quanh là Bình Dương, Bình Phước, Tây Ninh, Long An, Đồng Nai, Bà Rịa - Vũng Tàu, Tiền Giang. Hạt nhân của vùng là thành phố Hồ Chí Minh. Vùng có diện tích 30,5 nghìn km</w:t>
      </w:r>
      <w:r w:rsidRPr="0042527D">
        <w:rPr>
          <w:rFonts w:eastAsia="Times New Roman"/>
          <w:bCs w:val="0"/>
          <w:sz w:val="28"/>
          <w:szCs w:val="28"/>
          <w:vertAlign w:val="superscript"/>
          <w:lang w:val="vi-VN"/>
        </w:rPr>
        <w:t>2</w:t>
      </w:r>
      <w:r w:rsidRPr="0042527D">
        <w:rPr>
          <w:rFonts w:eastAsia="Times New Roman"/>
          <w:bCs w:val="0"/>
          <w:sz w:val="28"/>
          <w:szCs w:val="28"/>
          <w:lang w:val="vi-VN"/>
        </w:rPr>
        <w:t xml:space="preserve">, dân số là 21,8 triệu người, tỉ lệ dân đô thị 58,8% (năm 2020). Là vùng đô thị lớn có tỷ lệ đô thị hóa cao và chất lượng sống tốt, vùng phát triển kinh tế năng động có tốc độ tăng trưởng kinh tế cao, có vai trò vị thế chiến lược trong khu vực Đông Nam Á, châu Á Thái Bình Dương, có sức cạnh tranh cao trong nước và quốc tế. </w:t>
      </w:r>
      <w:r w:rsidRPr="0042527D">
        <w:rPr>
          <w:rFonts w:eastAsia="Times New Roman"/>
          <w:bCs w:val="0"/>
          <w:spacing w:val="-2"/>
          <w:sz w:val="28"/>
          <w:szCs w:val="28"/>
          <w:lang w:val="vi-VN"/>
        </w:rPr>
        <w:t>Là trung tâm giao thương quốc tế của vùng Nam Bộ và cả nước, đầu mối liên kết các vùng kinh tế, vùng kinh tế trọng điểm phía nam, vùng đồng bằng sông Cửu Long, vùng Tây Nguyên và vùng duyên hải Nam Trung Bộ.</w:t>
      </w:r>
    </w:p>
    <w:p w14:paraId="51A4C2B6" w14:textId="77777777" w:rsidR="00FC2045" w:rsidRPr="0042527D" w:rsidRDefault="00FC2045" w:rsidP="00FC2045">
      <w:pPr>
        <w:shd w:val="clear" w:color="auto" w:fill="FFFFFF"/>
        <w:spacing w:before="60" w:line="240" w:lineRule="auto"/>
        <w:ind w:firstLine="567"/>
        <w:rPr>
          <w:rFonts w:eastAsia="Times New Roman"/>
          <w:bCs w:val="0"/>
          <w:sz w:val="28"/>
          <w:szCs w:val="28"/>
          <w:lang w:val="vi-VN"/>
        </w:rPr>
      </w:pPr>
      <w:r w:rsidRPr="0042527D">
        <w:rPr>
          <w:rFonts w:eastAsia="Times New Roman"/>
          <w:bCs w:val="0"/>
          <w:sz w:val="28"/>
          <w:szCs w:val="28"/>
          <w:lang w:val="vi-VN"/>
        </w:rPr>
        <w:t>Theo quy hoạch đã được chính phủ phê duyệt năm 2017, vùng thành phố Hồ Chí Minh có tính chất là một vùng đô thị lớn phát triển năng động và bền vững, có vai trò, vị thế quan trọng trong khu vực Đông Nam Á và hướng tới quốc tế; một vùng kinh tế hiện đại, trung tâm kinh tế lớn của cả nước và khu vực Đông Nam Á; trung tâm thương mại - tài chính, nghiên cứu khoa học - dịch vụ; trung tâm công nghiệp công nghệ cao và công nghiệp chuyên sâu với trình độ chuyên môn hóa cao; trung tâm văn hóa, giáo dục - đào tạo, khoa học công nghệ và y tế chất lượng cao trong khu vực Đông Nam Á. Ngoài ra vùng thành phố Hồ Chí Minh sẽ phát triển không gian theo hướng cân bằng bền vững và thích ứng với biến đổi khí hậu, với thành phố Hồ Chí Minh là đô thị hạt nhân.</w:t>
      </w:r>
    </w:p>
    <w:p w14:paraId="38CEB1EF" w14:textId="77777777" w:rsidR="00FC2045" w:rsidRPr="0042527D" w:rsidRDefault="00FC2045" w:rsidP="00FC2045">
      <w:pPr>
        <w:shd w:val="clear" w:color="auto" w:fill="FFFFFF"/>
        <w:spacing w:before="60" w:line="240" w:lineRule="auto"/>
        <w:ind w:firstLine="567"/>
        <w:rPr>
          <w:rFonts w:eastAsia="Times New Roman"/>
          <w:bCs w:val="0"/>
          <w:sz w:val="28"/>
          <w:szCs w:val="28"/>
          <w:lang w:val="vi-VN"/>
        </w:rPr>
      </w:pPr>
      <w:r w:rsidRPr="0042527D">
        <w:rPr>
          <w:bCs w:val="0"/>
          <w:i/>
          <w:iCs/>
          <w:sz w:val="28"/>
          <w:szCs w:val="28"/>
          <w:shd w:val="clear" w:color="auto" w:fill="FFFFFF"/>
          <w:lang w:val="vi-VN"/>
        </w:rPr>
        <w:t xml:space="preserve">Vùng </w:t>
      </w:r>
      <w:r w:rsidRPr="0042527D">
        <w:rPr>
          <w:rFonts w:eastAsia="Times New Roman"/>
          <w:bCs w:val="0"/>
          <w:i/>
          <w:sz w:val="28"/>
          <w:szCs w:val="28"/>
          <w:lang w:val="vi-VN"/>
        </w:rPr>
        <w:t>thành phố Hồ Chí Minh</w:t>
      </w:r>
      <w:r w:rsidRPr="0042527D">
        <w:rPr>
          <w:bCs w:val="0"/>
          <w:i/>
          <w:iCs/>
          <w:sz w:val="28"/>
          <w:szCs w:val="28"/>
          <w:shd w:val="clear" w:color="auto" w:fill="FFFFFF"/>
          <w:lang w:val="vi-VN"/>
        </w:rPr>
        <w:t xml:space="preserve"> </w:t>
      </w:r>
      <w:r w:rsidRPr="0042527D">
        <w:rPr>
          <w:bCs w:val="0"/>
          <w:sz w:val="28"/>
          <w:szCs w:val="28"/>
          <w:shd w:val="clear" w:color="auto" w:fill="FFFFFF"/>
          <w:lang w:val="vi-VN"/>
        </w:rPr>
        <w:t xml:space="preserve">có </w:t>
      </w:r>
      <w:r w:rsidRPr="0042527D">
        <w:rPr>
          <w:rFonts w:eastAsia="Times New Roman"/>
          <w:bCs w:val="0"/>
          <w:sz w:val="28"/>
          <w:szCs w:val="28"/>
          <w:lang w:val="vi-VN"/>
        </w:rPr>
        <w:t xml:space="preserve">1 đô thị đặc biệt (thành phố Hồ Chí Minh) và là đô thị trung tâm của vùng. Các đô thị loại I đồng thời là những đô thị có chức năng công nghiệp - dịch vụ - tài chính, tạo động lực mạnh mẽ cho toàn vùng là Vũng Tàu, Biên Hoà, Thủ Dầu Một, Mỹ Tho và Thủ Đức. Các đô thị loại loại II là Bà Rịa, Tân An; đô thị loại III  gồm Tây Ninh, Đồng Xoài, Long Khánh, Thuận An, Dĩ An và các thị xã: Gò Công, Cai Lậy, Bến Cát, Tân Uyên; đô thị loại IV gồm 6 thị xã: Phú Mỹ, Bình Long, Phước Long, Kiến Tường, Hoà Thành, Trảng Bàng và 8 thị trấn: Long Thành, Trảng Bom, Bến Lức, Hậu Nghĩa, Đức Hoà, Cần Giuộc, Cần Đước và huyện Chơn Thành có chức năng kinh tế tổng hợp về dịch vụ, công nghiệp đa ngành, công nghệ cao. Các đô thị gắn kết với nhau thông qua hệ thống giao thông đường bộ đang được đẩy mạnh phát triển. Theo quy hoạch đến năm 2030 và tầm nhìn đến năm 2050, </w:t>
      </w:r>
      <w:r w:rsidRPr="0042527D">
        <w:rPr>
          <w:rFonts w:eastAsia="Times New Roman"/>
          <w:bCs w:val="0"/>
          <w:iCs/>
          <w:sz w:val="28"/>
          <w:szCs w:val="28"/>
          <w:lang w:val="vi-VN"/>
        </w:rPr>
        <w:t xml:space="preserve">vùng đô thị </w:t>
      </w:r>
      <w:r w:rsidRPr="0042527D">
        <w:rPr>
          <w:rFonts w:eastAsia="Times New Roman"/>
          <w:bCs w:val="0"/>
          <w:sz w:val="28"/>
          <w:szCs w:val="28"/>
          <w:lang w:val="vi-VN"/>
        </w:rPr>
        <w:t>thành phố Hồ Chí Minh</w:t>
      </w:r>
      <w:r w:rsidRPr="0042527D">
        <w:rPr>
          <w:rFonts w:eastAsia="Times New Roman"/>
          <w:bCs w:val="0"/>
          <w:i/>
          <w:iCs/>
          <w:sz w:val="28"/>
          <w:szCs w:val="28"/>
          <w:lang w:val="vi-VN"/>
        </w:rPr>
        <w:t xml:space="preserve"> </w:t>
      </w:r>
      <w:r w:rsidRPr="0042527D">
        <w:rPr>
          <w:rFonts w:eastAsia="Times New Roman"/>
          <w:bCs w:val="0"/>
          <w:sz w:val="28"/>
          <w:szCs w:val="28"/>
          <w:lang w:val="vi-VN"/>
        </w:rPr>
        <w:t xml:space="preserve">gồm bốn không gian kinh tế là: tiểu vùng trung tâm, tiểu vùng phía đông, tiểu vùng phía bắc - tây bắc và tiểu vùng phía tây nam. </w:t>
      </w:r>
    </w:p>
    <w:p w14:paraId="6C8CF44A" w14:textId="77777777" w:rsidR="00FC2045" w:rsidRPr="00634DB1" w:rsidRDefault="00FC2045" w:rsidP="00FC2045">
      <w:pPr>
        <w:shd w:val="clear" w:color="auto" w:fill="FFFFFF"/>
        <w:spacing w:line="240" w:lineRule="auto"/>
        <w:ind w:firstLine="567"/>
        <w:jc w:val="right"/>
        <w:rPr>
          <w:rFonts w:eastAsia="Times New Roman"/>
          <w:b/>
          <w:caps/>
          <w:sz w:val="20"/>
          <w:szCs w:val="20"/>
          <w:lang w:val="vi-VN"/>
        </w:rPr>
      </w:pPr>
      <w:r w:rsidRPr="00634DB1">
        <w:rPr>
          <w:rFonts w:eastAsia="Times New Roman"/>
          <w:b/>
          <w:caps/>
          <w:sz w:val="20"/>
          <w:szCs w:val="20"/>
          <w:lang w:val="vi-VN"/>
        </w:rPr>
        <w:t xml:space="preserve">Ngô Thị Hải Yến </w:t>
      </w:r>
    </w:p>
    <w:p w14:paraId="7684AC3F" w14:textId="77777777" w:rsidR="00FC2045" w:rsidRPr="0042527D" w:rsidRDefault="00FC2045" w:rsidP="00FC2045">
      <w:pPr>
        <w:shd w:val="clear" w:color="auto" w:fill="FFFFFF"/>
        <w:spacing w:line="240" w:lineRule="auto"/>
        <w:ind w:firstLine="0"/>
        <w:rPr>
          <w:rFonts w:eastAsia="Times New Roman"/>
          <w:b/>
          <w:sz w:val="24"/>
          <w:szCs w:val="24"/>
          <w:lang w:val="vi-VN"/>
        </w:rPr>
      </w:pPr>
      <w:r w:rsidRPr="0042527D">
        <w:rPr>
          <w:rFonts w:eastAsia="Times New Roman"/>
          <w:b/>
          <w:sz w:val="24"/>
          <w:szCs w:val="24"/>
          <w:lang w:val="vi-VN"/>
        </w:rPr>
        <w:t>Tài liệu tham khảo:</w:t>
      </w:r>
    </w:p>
    <w:p w14:paraId="5AD0E658" w14:textId="77777777" w:rsidR="00FC2045" w:rsidRPr="0042527D" w:rsidRDefault="00FC2045" w:rsidP="00FC2045">
      <w:pPr>
        <w:shd w:val="clear" w:color="auto" w:fill="FFFFFF"/>
        <w:spacing w:line="240" w:lineRule="auto"/>
        <w:ind w:firstLine="567"/>
        <w:rPr>
          <w:rFonts w:eastAsia="Times New Roman"/>
          <w:bCs w:val="0"/>
          <w:i/>
          <w:iCs/>
          <w:sz w:val="24"/>
          <w:szCs w:val="24"/>
          <w:lang w:val="vi-VN"/>
        </w:rPr>
      </w:pPr>
      <w:r w:rsidRPr="0042527D">
        <w:rPr>
          <w:rFonts w:eastAsia="Times New Roman"/>
          <w:bCs w:val="0"/>
          <w:sz w:val="24"/>
          <w:szCs w:val="24"/>
          <w:lang w:val="vi-VN"/>
        </w:rPr>
        <w:t xml:space="preserve">1. Chính phủ, </w:t>
      </w:r>
      <w:r w:rsidRPr="0042527D">
        <w:rPr>
          <w:rFonts w:eastAsia="Times New Roman"/>
          <w:bCs w:val="0"/>
          <w:i/>
          <w:iCs/>
          <w:sz w:val="24"/>
          <w:szCs w:val="24"/>
          <w:lang w:val="vi-VN"/>
        </w:rPr>
        <w:t xml:space="preserve">Nghị định số 42/2009/NĐ-CP của Chính phủ về phân loại đô thị, </w:t>
      </w:r>
      <w:r w:rsidRPr="0042527D">
        <w:rPr>
          <w:rFonts w:eastAsia="Times New Roman"/>
          <w:bCs w:val="0"/>
          <w:sz w:val="24"/>
          <w:szCs w:val="24"/>
          <w:lang w:val="vi-VN"/>
        </w:rPr>
        <w:t>2009.</w:t>
      </w:r>
    </w:p>
    <w:p w14:paraId="1B21A8BE" w14:textId="77777777" w:rsidR="00FC2045" w:rsidRPr="0042527D" w:rsidRDefault="00FC2045" w:rsidP="00FC2045">
      <w:pPr>
        <w:shd w:val="clear" w:color="auto" w:fill="FFFFFF"/>
        <w:spacing w:line="240" w:lineRule="auto"/>
        <w:ind w:firstLine="567"/>
        <w:rPr>
          <w:rFonts w:eastAsia="Times New Roman"/>
          <w:bCs w:val="0"/>
          <w:sz w:val="24"/>
          <w:szCs w:val="24"/>
          <w:lang w:val="vi-VN"/>
        </w:rPr>
      </w:pPr>
      <w:r w:rsidRPr="0042527D">
        <w:rPr>
          <w:rFonts w:eastAsia="Times New Roman"/>
          <w:bCs w:val="0"/>
          <w:sz w:val="24"/>
          <w:szCs w:val="24"/>
          <w:lang w:val="vi-VN"/>
        </w:rPr>
        <w:t xml:space="preserve">2. Chính phủ, </w:t>
      </w:r>
      <w:r w:rsidRPr="0042527D">
        <w:rPr>
          <w:rFonts w:eastAsia="Times New Roman"/>
          <w:bCs w:val="0"/>
          <w:i/>
          <w:iCs/>
          <w:sz w:val="24"/>
          <w:szCs w:val="24"/>
          <w:lang w:val="vi-VN"/>
        </w:rPr>
        <w:t>Quyết định số 768/QĐ -TTg về phê duyệt điều chỉnh quy hoạch xây dựng Vùng Thủ đô Hà Nội đến năm 2030 và tầm nhìn đến năm 2050,</w:t>
      </w:r>
      <w:r w:rsidRPr="0042527D">
        <w:rPr>
          <w:rFonts w:eastAsia="Times New Roman"/>
          <w:bCs w:val="0"/>
          <w:sz w:val="24"/>
          <w:szCs w:val="24"/>
          <w:lang w:val="vi-VN"/>
        </w:rPr>
        <w:t xml:space="preserve"> 2016.</w:t>
      </w:r>
    </w:p>
    <w:p w14:paraId="755354A4" w14:textId="77777777" w:rsidR="00FC2045" w:rsidRPr="0042527D" w:rsidRDefault="00FC2045" w:rsidP="00FC2045">
      <w:pPr>
        <w:shd w:val="clear" w:color="auto" w:fill="FFFFFF"/>
        <w:spacing w:line="240" w:lineRule="auto"/>
        <w:ind w:firstLine="567"/>
        <w:rPr>
          <w:rFonts w:eastAsia="Times New Roman"/>
          <w:bCs w:val="0"/>
          <w:i/>
          <w:iCs/>
          <w:sz w:val="24"/>
          <w:szCs w:val="24"/>
          <w:lang w:val="vi-VN"/>
        </w:rPr>
      </w:pPr>
      <w:r w:rsidRPr="0042527D">
        <w:rPr>
          <w:rFonts w:eastAsia="Times New Roman"/>
          <w:bCs w:val="0"/>
          <w:sz w:val="24"/>
          <w:szCs w:val="24"/>
          <w:lang w:val="vi-VN"/>
        </w:rPr>
        <w:t xml:space="preserve">3. Chính phủ, </w:t>
      </w:r>
      <w:r w:rsidRPr="0042527D">
        <w:rPr>
          <w:rFonts w:eastAsia="Times New Roman"/>
          <w:bCs w:val="0"/>
          <w:i/>
          <w:iCs/>
          <w:sz w:val="24"/>
          <w:szCs w:val="24"/>
          <w:lang w:val="vi-VN"/>
        </w:rPr>
        <w:t>Quyết định số 2076/QĐ -TTg của Chính phủ về phê duyệt điều chỉnh quy hoạch xây</w:t>
      </w:r>
      <w:r w:rsidRPr="0042527D">
        <w:rPr>
          <w:rFonts w:eastAsia="Times New Roman"/>
          <w:bCs w:val="0"/>
          <w:sz w:val="24"/>
          <w:szCs w:val="24"/>
          <w:lang w:val="vi-VN"/>
        </w:rPr>
        <w:t xml:space="preserve"> </w:t>
      </w:r>
      <w:r w:rsidRPr="0042527D">
        <w:rPr>
          <w:rFonts w:eastAsia="Times New Roman"/>
          <w:bCs w:val="0"/>
          <w:i/>
          <w:iCs/>
          <w:sz w:val="24"/>
          <w:szCs w:val="24"/>
          <w:lang w:val="vi-VN"/>
        </w:rPr>
        <w:t xml:space="preserve">dựng Vùng Thành phố Hồ Chí Minh đến năm 2030 và tầm nhìn đến năm 2050, </w:t>
      </w:r>
      <w:r w:rsidRPr="0042527D">
        <w:rPr>
          <w:rFonts w:eastAsia="Times New Roman"/>
          <w:bCs w:val="0"/>
          <w:sz w:val="24"/>
          <w:szCs w:val="24"/>
          <w:lang w:val="vi-VN"/>
        </w:rPr>
        <w:t>2017.</w:t>
      </w:r>
    </w:p>
    <w:p w14:paraId="18E30CB2" w14:textId="77777777" w:rsidR="00FC2045" w:rsidRPr="0042527D" w:rsidRDefault="00FC2045" w:rsidP="00FC2045">
      <w:pPr>
        <w:shd w:val="clear" w:color="auto" w:fill="FFFFFF"/>
        <w:spacing w:line="240" w:lineRule="auto"/>
        <w:ind w:firstLine="567"/>
        <w:rPr>
          <w:rFonts w:eastAsia="Times New Roman"/>
          <w:bCs w:val="0"/>
          <w:i/>
          <w:iCs/>
          <w:sz w:val="24"/>
          <w:szCs w:val="24"/>
          <w:lang w:val="vi-VN"/>
        </w:rPr>
      </w:pPr>
      <w:r w:rsidRPr="0042527D">
        <w:rPr>
          <w:rFonts w:eastAsia="Times New Roman"/>
          <w:bCs w:val="0"/>
          <w:sz w:val="24"/>
          <w:szCs w:val="24"/>
          <w:lang w:val="vi-VN"/>
        </w:rPr>
        <w:t xml:space="preserve">4. Tổng cục Thống kê, </w:t>
      </w:r>
      <w:r w:rsidRPr="0042527D">
        <w:rPr>
          <w:rFonts w:eastAsia="Times New Roman"/>
          <w:bCs w:val="0"/>
          <w:i/>
          <w:iCs/>
          <w:sz w:val="24"/>
          <w:szCs w:val="24"/>
          <w:lang w:val="vi-VN"/>
        </w:rPr>
        <w:t>Niên giám Thống kê năm 2020</w:t>
      </w:r>
      <w:r>
        <w:rPr>
          <w:rFonts w:eastAsia="Times New Roman"/>
          <w:bCs w:val="0"/>
          <w:sz w:val="24"/>
          <w:szCs w:val="24"/>
        </w:rPr>
        <w:t>, Hà Nội, 2020.</w:t>
      </w:r>
    </w:p>
    <w:p w14:paraId="596AB88B" w14:textId="77777777" w:rsidR="00FC2045" w:rsidRPr="0042527D" w:rsidRDefault="00FC2045" w:rsidP="00FC2045">
      <w:pPr>
        <w:shd w:val="clear" w:color="auto" w:fill="FFFFFF"/>
        <w:spacing w:line="240" w:lineRule="auto"/>
        <w:ind w:firstLine="567"/>
        <w:rPr>
          <w:rFonts w:eastAsia="Times New Roman"/>
          <w:bCs w:val="0"/>
          <w:sz w:val="24"/>
          <w:szCs w:val="24"/>
          <w:lang w:val="vi-VN"/>
        </w:rPr>
      </w:pPr>
      <w:r w:rsidRPr="0042527D">
        <w:rPr>
          <w:rFonts w:eastAsia="Times New Roman"/>
          <w:bCs w:val="0"/>
          <w:sz w:val="24"/>
          <w:szCs w:val="24"/>
          <w:lang w:val="vi-VN"/>
        </w:rPr>
        <w:t xml:space="preserve">5. David Kaplan, Wheeler Holloway, </w:t>
      </w:r>
      <w:r w:rsidRPr="0042527D">
        <w:rPr>
          <w:rFonts w:eastAsia="Times New Roman"/>
          <w:bCs w:val="0"/>
          <w:i/>
          <w:iCs/>
          <w:sz w:val="24"/>
          <w:szCs w:val="24"/>
          <w:lang w:val="vi-VN"/>
        </w:rPr>
        <w:t>Urban Geography</w:t>
      </w:r>
      <w:r w:rsidRPr="0042527D">
        <w:rPr>
          <w:rFonts w:eastAsia="Times New Roman"/>
          <w:bCs w:val="0"/>
          <w:sz w:val="24"/>
          <w:szCs w:val="24"/>
          <w:lang w:val="vi-VN"/>
        </w:rPr>
        <w:t>, 2nd Edition,</w:t>
      </w:r>
      <w:r w:rsidRPr="0042527D">
        <w:rPr>
          <w:rFonts w:eastAsia="Times New Roman"/>
          <w:bCs w:val="0"/>
          <w:sz w:val="24"/>
          <w:szCs w:val="24"/>
        </w:rPr>
        <w:t xml:space="preserve"> </w:t>
      </w:r>
      <w:r w:rsidRPr="0042527D">
        <w:rPr>
          <w:rFonts w:eastAsia="Times New Roman"/>
          <w:bCs w:val="0"/>
          <w:sz w:val="24"/>
          <w:szCs w:val="24"/>
          <w:lang w:val="vi-VN"/>
        </w:rPr>
        <w:t>Jonh Willy and Sons, INC, America, 2009.</w:t>
      </w:r>
    </w:p>
    <w:p w14:paraId="24E7DA77" w14:textId="77777777" w:rsidR="007252EE" w:rsidRDefault="007252EE"/>
    <w:sectPr w:rsidR="007252EE"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45"/>
    <w:rsid w:val="000D735A"/>
    <w:rsid w:val="002F6C45"/>
    <w:rsid w:val="00503FBC"/>
    <w:rsid w:val="006A7B17"/>
    <w:rsid w:val="007252EE"/>
    <w:rsid w:val="00A017D4"/>
    <w:rsid w:val="00CE30B8"/>
    <w:rsid w:val="00DC35EF"/>
    <w:rsid w:val="00FC2045"/>
    <w:rsid w:val="00FC7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F795"/>
  <w15:chartTrackingRefBased/>
  <w15:docId w15:val="{DEF3E668-961D-434A-ACC2-D2CFCBF9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045"/>
    <w:pPr>
      <w:spacing w:after="0" w:line="312" w:lineRule="auto"/>
      <w:ind w:firstLine="360"/>
      <w:jc w:val="both"/>
    </w:pPr>
    <w:rPr>
      <w:rFonts w:ascii="Times New Roman" w:hAnsi="Times New Roman" w:cs="Times New Roman"/>
      <w:bCs/>
      <w:sz w:val="26"/>
      <w:szCs w:val="26"/>
    </w:rPr>
  </w:style>
  <w:style w:type="paragraph" w:styleId="Heading1">
    <w:name w:val="heading 1"/>
    <w:basedOn w:val="Normal"/>
    <w:next w:val="Normal"/>
    <w:link w:val="Heading1Char"/>
    <w:autoRedefine/>
    <w:uiPriority w:val="9"/>
    <w:qFormat/>
    <w:rsid w:val="00FC2045"/>
    <w:pPr>
      <w:keepNext/>
      <w:keepLines/>
      <w:spacing w:before="240" w:after="120" w:line="240" w:lineRule="auto"/>
      <w:ind w:firstLine="0"/>
      <w:jc w:val="center"/>
      <w:outlineLvl w:val="0"/>
    </w:pPr>
    <w:rPr>
      <w:rFonts w:eastAsiaTheme="majorEastAsia" w:cstheme="majorBidi"/>
      <w:b/>
      <w:bCs w:val="0"/>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ind w:firstLine="0"/>
      <w:jc w:val="left"/>
      <w:outlineLvl w:val="1"/>
    </w:pPr>
    <w:rPr>
      <w:rFonts w:eastAsiaTheme="majorEastAsia" w:cstheme="majorBidi"/>
      <w:bCs w:val="0"/>
    </w:rPr>
  </w:style>
  <w:style w:type="paragraph" w:styleId="Heading3">
    <w:name w:val="heading 3"/>
    <w:basedOn w:val="Normal"/>
    <w:next w:val="Normal"/>
    <w:link w:val="Heading3Char"/>
    <w:autoRedefine/>
    <w:uiPriority w:val="9"/>
    <w:unhideWhenUsed/>
    <w:qFormat/>
    <w:rsid w:val="00CE30B8"/>
    <w:pPr>
      <w:keepNext/>
      <w:keepLines/>
      <w:spacing w:before="120" w:line="324" w:lineRule="auto"/>
      <w:ind w:firstLine="0"/>
      <w:jc w:val="left"/>
      <w:outlineLvl w:val="2"/>
    </w:pPr>
    <w:rPr>
      <w:rFonts w:eastAsiaTheme="majorEastAsia" w:cstheme="majorBidi"/>
      <w:b/>
      <w:bCs w:val="0"/>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ind w:firstLine="0"/>
      <w:jc w:val="left"/>
      <w:outlineLvl w:val="3"/>
    </w:pPr>
    <w:rPr>
      <w:rFonts w:eastAsiaTheme="majorEastAsia" w:cstheme="majorBidi"/>
      <w:bCs w:val="0"/>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045"/>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958</Words>
  <Characters>5465</Characters>
  <Application>Microsoft Office Word</Application>
  <DocSecurity>0</DocSecurity>
  <Lines>45</Lines>
  <Paragraphs>12</Paragraphs>
  <ScaleCrop>false</ScaleCrop>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2-149-Nguyễn Đức Toàn-Viện Các Khoa học Trái đất</dc:creator>
  <cp:keywords/>
  <dc:description/>
  <cp:lastModifiedBy>admin</cp:lastModifiedBy>
  <cp:revision>3</cp:revision>
  <dcterms:created xsi:type="dcterms:W3CDTF">2025-12-08T06:41:00Z</dcterms:created>
  <dcterms:modified xsi:type="dcterms:W3CDTF">2025-12-13T06:21:00Z</dcterms:modified>
</cp:coreProperties>
</file>